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7B68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Dobies</w:t>
      </w:r>
      <w:r>
        <w:rPr>
          <w:rFonts w:ascii="Times New Roman" w:hAnsi="Times New Roman" w:cs="Times New Roman"/>
          <w:sz w:val="24"/>
          <w:szCs w:val="24"/>
        </w:rPr>
        <w:t xml:space="preserve"> – Prezes Sądu Rejonowego, Przewodniczący I Wydziału Cywilnego</w:t>
      </w:r>
    </w:p>
    <w:p w14:paraId="52533626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5D5122D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1DC6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1E606C60" w14:textId="216F0568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0D">
        <w:rPr>
          <w:rFonts w:ascii="Times New Roman" w:hAnsi="Times New Roman" w:cs="Times New Roman"/>
          <w:b/>
          <w:bCs/>
          <w:sz w:val="24"/>
          <w:szCs w:val="24"/>
        </w:rPr>
        <w:t>Dariusz Sokołowski</w:t>
      </w:r>
      <w:r>
        <w:rPr>
          <w:rFonts w:ascii="Times New Roman" w:hAnsi="Times New Roman" w:cs="Times New Roman"/>
          <w:sz w:val="24"/>
          <w:szCs w:val="24"/>
        </w:rPr>
        <w:t xml:space="preserve"> – Zastępca Dyrektora Sądu Okręgowego w Bydgoszczy</w:t>
      </w:r>
    </w:p>
    <w:p w14:paraId="3B2F225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715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1B4C22D4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Referendarz Sądowy Aleksandra Wojciechowska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52E0E646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Referendarz sądowy 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 z siedzibą w Sępólnie Kraj.</w:t>
      </w:r>
    </w:p>
    <w:p w14:paraId="18EEDB4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0AF1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Szeffs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65907D97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732EF2F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B2C5AF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AA1F7B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5C86674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2B3423F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V Zamiejscowego Wydziału Ksiąg Wieczystych z siedzibą w Sępólnie Kraj.</w:t>
      </w:r>
    </w:p>
    <w:p w14:paraId="0A53D40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4CF90314" w14:textId="77777777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sz w:val="24"/>
          <w:szCs w:val="24"/>
        </w:rPr>
        <w:t xml:space="preserve"> – kierownik Kancelarii Tajnej</w:t>
      </w:r>
    </w:p>
    <w:p w14:paraId="07F7F282" w14:textId="77777777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zastępca kierownika  Kancelarii Tajnej </w:t>
      </w:r>
    </w:p>
    <w:p w14:paraId="351FA469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9"/>
    <w:rsid w:val="00556A0D"/>
    <w:rsid w:val="00DF2D1D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128"/>
  <w15:chartTrackingRefBased/>
  <w15:docId w15:val="{D754C0F4-3A25-4BCD-A4EF-D8786DF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2</cp:revision>
  <dcterms:created xsi:type="dcterms:W3CDTF">2022-07-01T06:17:00Z</dcterms:created>
  <dcterms:modified xsi:type="dcterms:W3CDTF">2022-07-01T06:18:00Z</dcterms:modified>
</cp:coreProperties>
</file>