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7B68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Dobies</w:t>
      </w:r>
      <w:r>
        <w:rPr>
          <w:rFonts w:ascii="Times New Roman" w:hAnsi="Times New Roman" w:cs="Times New Roman"/>
          <w:sz w:val="24"/>
          <w:szCs w:val="24"/>
        </w:rPr>
        <w:t xml:space="preserve"> – Prezes Sądu Rejonowego, Przewodniczący I Wydziału Cywilnego</w:t>
      </w:r>
    </w:p>
    <w:p w14:paraId="52533626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5D5122D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1DC6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Przemysław Kruszczyński</w:t>
      </w:r>
      <w:r>
        <w:rPr>
          <w:rFonts w:ascii="Times New Roman" w:hAnsi="Times New Roman" w:cs="Times New Roman"/>
          <w:sz w:val="24"/>
          <w:szCs w:val="24"/>
        </w:rPr>
        <w:t xml:space="preserve"> – Dyrektor Sądu Okręgowego w Bydgoszczy</w:t>
      </w:r>
    </w:p>
    <w:p w14:paraId="3B2F225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715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4044D31D" w14:textId="2E6962A3" w:rsidR="00521E91" w:rsidRDefault="00521E91" w:rsidP="0077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Referendarz sądowy Gerard Wagner – </w:t>
      </w:r>
      <w:r w:rsidRPr="00521E91">
        <w:rPr>
          <w:rFonts w:ascii="Times New Roman" w:hAnsi="Times New Roman" w:cs="Times New Roman"/>
          <w:bCs/>
          <w:sz w:val="24"/>
          <w:szCs w:val="24"/>
        </w:rPr>
        <w:t>Przewodniczący IV Wydziału Ksiąg Wieczystych</w:t>
      </w:r>
    </w:p>
    <w:p w14:paraId="5BB89877" w14:textId="0C5BFEA6" w:rsidR="0077576C" w:rsidRDefault="0077576C" w:rsidP="0077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Referendarz sądowy Aleksandra Wojciechowska - </w:t>
      </w:r>
      <w:r>
        <w:rPr>
          <w:rFonts w:ascii="Times New Roman" w:hAnsi="Times New Roman" w:cs="Times New Roman"/>
          <w:sz w:val="24"/>
          <w:szCs w:val="24"/>
        </w:rPr>
        <w:t>Przewodnicząca V Zamiejscowego Wydziału  Ksiąg Wieczystych z siedzibą w Sępólnie Kraj.</w:t>
      </w:r>
    </w:p>
    <w:p w14:paraId="52E0E646" w14:textId="1E357DCF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EDB4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0AF1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Szeffs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65907D97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732EF2F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B2C5AF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AA1F7B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5C86674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2B3423F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V Zamiejscowego Wydziału Ksiąg Wieczystych z siedzibą w Sępólnie Kraj.</w:t>
      </w:r>
    </w:p>
    <w:p w14:paraId="0A53D40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4CF90314" w14:textId="3F0CBEDC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sz w:val="24"/>
          <w:szCs w:val="24"/>
        </w:rPr>
        <w:t xml:space="preserve"> – kierownik </w:t>
      </w:r>
      <w:r w:rsidR="00521E91">
        <w:rPr>
          <w:rFonts w:ascii="Times New Roman" w:hAnsi="Times New Roman" w:cs="Times New Roman"/>
          <w:sz w:val="24"/>
          <w:szCs w:val="24"/>
        </w:rPr>
        <w:t>Kancelarii Tajnej</w:t>
      </w:r>
      <w:r w:rsidR="003B77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F126E6" w14:textId="70A8EB04" w:rsidR="003B7762" w:rsidRDefault="00556A0D" w:rsidP="003B7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zastępca kierownika</w:t>
      </w:r>
      <w:r w:rsidR="003B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E91">
        <w:rPr>
          <w:rFonts w:ascii="Times New Roman" w:hAnsi="Times New Roman" w:cs="Times New Roman"/>
          <w:sz w:val="24"/>
          <w:szCs w:val="24"/>
        </w:rPr>
        <w:t>Kancelarii Tajnej</w:t>
      </w:r>
    </w:p>
    <w:p w14:paraId="07F7F282" w14:textId="596E2E01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FA469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9"/>
    <w:rsid w:val="00170784"/>
    <w:rsid w:val="002830C8"/>
    <w:rsid w:val="002E2644"/>
    <w:rsid w:val="00347FF6"/>
    <w:rsid w:val="003B7762"/>
    <w:rsid w:val="00521E91"/>
    <w:rsid w:val="00556A0D"/>
    <w:rsid w:val="0077576C"/>
    <w:rsid w:val="00911B86"/>
    <w:rsid w:val="00A75BD9"/>
    <w:rsid w:val="00CB61B3"/>
    <w:rsid w:val="00DF2D1D"/>
    <w:rsid w:val="00F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F128"/>
  <w15:chartTrackingRefBased/>
  <w15:docId w15:val="{D754C0F4-3A25-4BCD-A4EF-D8786DF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3</cp:revision>
  <dcterms:created xsi:type="dcterms:W3CDTF">2025-01-02T12:53:00Z</dcterms:created>
  <dcterms:modified xsi:type="dcterms:W3CDTF">2025-01-02T12:55:00Z</dcterms:modified>
</cp:coreProperties>
</file>