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BD30" w14:textId="77777777" w:rsidR="00E4560C" w:rsidRDefault="00E4560C" w:rsidP="00E4560C">
      <w:pPr>
        <w:spacing w:line="276" w:lineRule="auto"/>
        <w:jc w:val="both"/>
      </w:pPr>
    </w:p>
    <w:p w14:paraId="2384CBF5" w14:textId="77777777" w:rsidR="00E4560C" w:rsidRDefault="00E4560C" w:rsidP="00E4560C">
      <w:pPr>
        <w:spacing w:line="276" w:lineRule="auto"/>
        <w:jc w:val="both"/>
      </w:pPr>
      <w:r>
        <w:t>Do zadań Inspektora Ochrony Danych należy:</w:t>
      </w:r>
    </w:p>
    <w:p w14:paraId="38913099" w14:textId="77777777" w:rsidR="00E4560C" w:rsidRDefault="00E4560C" w:rsidP="00E4560C">
      <w:pPr>
        <w:pStyle w:val="NormalnyWeb"/>
        <w:shd w:val="clear" w:color="auto" w:fill="FFFFFF"/>
        <w:spacing w:before="120" w:beforeAutospacing="0" w:after="150" w:afterAutospacing="0" w:line="276" w:lineRule="auto"/>
        <w:jc w:val="both"/>
        <w:rPr>
          <w:color w:val="333333"/>
        </w:rPr>
      </w:pPr>
      <w:r>
        <w:rPr>
          <w:b/>
          <w:bCs/>
          <w:color w:val="333333"/>
        </w:rPr>
        <w:t xml:space="preserve">Zadania inspektora ochrony danych  (zgodnie z art. 39 </w:t>
      </w:r>
      <w:r>
        <w:rPr>
          <w:b/>
          <w:bCs/>
        </w:rPr>
        <w:t>Rozporządzenia Parlamentu Europejskiego i Rady (UE) z dn. 27.04.2016r w sprawie ochrony osób fizycznych w związku z przetwarzaniem danych osobowych i w sprawie swobodnego przepływu takich danych  i uchylenia dyrektywy 95/46/WE</w:t>
      </w:r>
      <w:r>
        <w:t>)</w:t>
      </w:r>
    </w:p>
    <w:p w14:paraId="35023912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a)</w:t>
      </w:r>
      <w:r>
        <w:rPr>
          <w:rStyle w:val="text-justify"/>
          <w:color w:val="333333"/>
        </w:rPr>
        <w:t xml:space="preserve"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</w:t>
      </w:r>
      <w:r>
        <w:rPr>
          <w:rStyle w:val="Uwydatnienie"/>
          <w:i w:val="0"/>
          <w:iCs w:val="0"/>
          <w:color w:val="333333"/>
        </w:rPr>
        <w:t>sprawie</w:t>
      </w:r>
      <w:r>
        <w:rPr>
          <w:rStyle w:val="text-justify"/>
          <w:color w:val="333333"/>
        </w:rPr>
        <w:t>;</w:t>
      </w:r>
    </w:p>
    <w:p w14:paraId="31543910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b)</w:t>
      </w:r>
      <w:r>
        <w:rPr>
          <w:rStyle w:val="text-justify"/>
          <w:color w:val="333333"/>
        </w:rPr>
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14:paraId="071DE645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c)</w:t>
      </w:r>
      <w:r>
        <w:rPr>
          <w:rStyle w:val="text-justify"/>
          <w:color w:val="333333"/>
        </w:rPr>
        <w:t>udzielanie na żądanie zaleceń co do oceny skutków dla ochrony danych oraz monitorowanie jej wykonania zgodnie z art. 35;</w:t>
      </w:r>
    </w:p>
    <w:p w14:paraId="2117952C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d)</w:t>
      </w:r>
      <w:r>
        <w:rPr>
          <w:rStyle w:val="text-justify"/>
          <w:color w:val="333333"/>
        </w:rPr>
        <w:t>współpraca z organem nadzorczym;</w:t>
      </w:r>
    </w:p>
    <w:p w14:paraId="20C283FD" w14:textId="77777777" w:rsidR="00E4560C" w:rsidRDefault="00E4560C" w:rsidP="00E4560C">
      <w:pPr>
        <w:spacing w:line="276" w:lineRule="auto"/>
        <w:jc w:val="both"/>
        <w:rPr>
          <w:color w:val="333333"/>
        </w:rPr>
      </w:pPr>
      <w:r>
        <w:rPr>
          <w:color w:val="333333"/>
        </w:rPr>
        <w:t>e)</w:t>
      </w:r>
      <w:r>
        <w:rPr>
          <w:rStyle w:val="text-justify"/>
          <w:color w:val="333333"/>
        </w:rPr>
        <w:t xml:space="preserve">pełnienie funkcji punktu kontaktowego dla organu nadzorczego w kwestiach związanych z przetwarzaniem, w tym z uprzednimi konsultacjami, o których mowa w art. 36, oraz w stosownych przypadkach prowadzenie konsultacji we wszelkich innych </w:t>
      </w:r>
      <w:r>
        <w:rPr>
          <w:rStyle w:val="Uwydatnienie"/>
          <w:i w:val="0"/>
          <w:iCs w:val="0"/>
          <w:color w:val="333333"/>
        </w:rPr>
        <w:t>sprawach</w:t>
      </w:r>
      <w:r>
        <w:rPr>
          <w:rStyle w:val="text-justify"/>
          <w:color w:val="333333"/>
        </w:rPr>
        <w:t>.</w:t>
      </w:r>
    </w:p>
    <w:p w14:paraId="614E53EE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2. Inspektor ochrony danych wypełnia swoje zadania z należytym uwzględnieniem ryzyka związanego z operacjami przetwarzania, mając na uwadze charakter, zakres, kontekst i cele przetwarzania.</w:t>
      </w:r>
    </w:p>
    <w:p w14:paraId="14F6B532" w14:textId="77777777" w:rsidR="00E4560C" w:rsidRDefault="00E4560C" w:rsidP="00E4560C">
      <w:pPr>
        <w:spacing w:line="276" w:lineRule="auto"/>
        <w:jc w:val="both"/>
        <w:rPr>
          <w:b/>
          <w:bCs/>
        </w:rPr>
      </w:pPr>
      <w:r>
        <w:rPr>
          <w:rFonts w:ascii="Open Sans" w:hAnsi="Open Sans" w:cs="Open Sans"/>
          <w:b/>
          <w:bCs/>
          <w:color w:val="333333"/>
        </w:rPr>
        <w:br/>
      </w:r>
      <w:r>
        <w:rPr>
          <w:b/>
          <w:bCs/>
          <w:color w:val="333333"/>
        </w:rPr>
        <w:t xml:space="preserve">Zadania Inspektora Ochrony danych (zgodnie z art. 47 ust. 1 </w:t>
      </w:r>
      <w:r>
        <w:rPr>
          <w:b/>
          <w:bCs/>
        </w:rPr>
        <w:t>ustawy z 14 grudnia 2018 r. o ochronie danych osobowych przetwarzanych w związku z zapobieganiem i zwalczaniem przestępczości (Dz. U. z 2019 r. poz. 125),</w:t>
      </w:r>
    </w:p>
    <w:p w14:paraId="5791E993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1) informowanie administratora oraz osób zajmujących się przetwarzaniem o obowiązkach spoczywających na nich na mocy niniejszej </w:t>
      </w:r>
      <w:r>
        <w:rPr>
          <w:rStyle w:val="Uwydatnienie"/>
          <w:i w:val="0"/>
          <w:iCs w:val="0"/>
          <w:color w:val="333333"/>
        </w:rPr>
        <w:t>ustawy</w:t>
      </w:r>
      <w:r>
        <w:rPr>
          <w:color w:val="333333"/>
        </w:rPr>
        <w:t xml:space="preserve"> oraz innych przepisów dotyczących ochrony danych;</w:t>
      </w:r>
    </w:p>
    <w:p w14:paraId="13BA7EE7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2) prowadzenie działań podnoszących świadomość oraz organizowanie szkoleń dla osób uczestniczących w operacjach przetwarzania;</w:t>
      </w:r>
    </w:p>
    <w:p w14:paraId="74A316DE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3) monitorowanie zgodności przetwarzania danych przez administratora oraz osoby zajmujące się przetwarzaniem danych osobowych z przepisami niniejszej </w:t>
      </w:r>
      <w:r>
        <w:rPr>
          <w:rStyle w:val="Uwydatnienie"/>
          <w:i w:val="0"/>
          <w:iCs w:val="0"/>
          <w:color w:val="333333"/>
        </w:rPr>
        <w:t>ustawy</w:t>
      </w:r>
      <w:r>
        <w:rPr>
          <w:color w:val="333333"/>
        </w:rPr>
        <w:t xml:space="preserve"> oraz innymi przepisami dotyczącymi ochrony danych;</w:t>
      </w:r>
    </w:p>
    <w:p w14:paraId="2FB13045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4) monitorowanie realizowania polityk administratora w dziedzinie ochrony danych osobowych, w tym przydział na ich podstawie obowiązków dla osób zajmujących się przetwarzaniem;</w:t>
      </w:r>
    </w:p>
    <w:p w14:paraId="3B959704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5) współpraca z Prezesem Urzędu;</w:t>
      </w:r>
    </w:p>
    <w:p w14:paraId="74CF4705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6) monitorowanie realizacji zaleceń, o których mowa w art. 38 ust. 4, oraz przedstawianie Prezesowi Urzędu stanu ich realizacji;</w:t>
      </w:r>
    </w:p>
    <w:p w14:paraId="4EE49176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lastRenderedPageBreak/>
        <w:t>7) pełnienie funkcji punktu kontaktowego wobec Prezesa Urzędu w kwestiach związanych z przetwarzaniem, w tym z uprzednimi konsultacjami, o których mowa w art. 38, oraz prowadzenie z Prezesem Urzędu konsultacji we wszelkich innych sprawach;</w:t>
      </w:r>
    </w:p>
    <w:p w14:paraId="31AD4571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8) pełnienie funkcji punktu kontaktowego wobec osób, których dane dotyczą w zakresie przysługujących jej praw, o których mowa w rozdziale 4;</w:t>
      </w:r>
    </w:p>
    <w:p w14:paraId="5F4DD744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9) przygotowywanie zaleceń co do oceny skutków dla ochrony danych osobowych, w przypadku, o którym mowa w art. 37, oraz monitorowanie wykonania tych zaleceń;</w:t>
      </w:r>
    </w:p>
    <w:p w14:paraId="48483607" w14:textId="77777777" w:rsidR="00E4560C" w:rsidRDefault="00E4560C" w:rsidP="00E4560C">
      <w:p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10) sporządzanie i przekazywanie administratorowi raz na rok, do końca I kwartału za rok ubiegły, sprawozdania z wykonywania zadań z zakresu ochrony i sposobu przetwarzania danych osobowych.</w:t>
      </w:r>
    </w:p>
    <w:p w14:paraId="13DA51C6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3B"/>
    <w:rsid w:val="007F753B"/>
    <w:rsid w:val="00DF2D1D"/>
    <w:rsid w:val="00E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DA0F-57DC-41B8-B6EB-5C15D1B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60C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rsid w:val="00E4560C"/>
  </w:style>
  <w:style w:type="character" w:styleId="Uwydatnienie">
    <w:name w:val="Emphasis"/>
    <w:basedOn w:val="Domylnaczcionkaakapitu"/>
    <w:uiPriority w:val="20"/>
    <w:qFormat/>
    <w:rsid w:val="00E4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3</cp:revision>
  <dcterms:created xsi:type="dcterms:W3CDTF">2023-09-15T07:05:00Z</dcterms:created>
  <dcterms:modified xsi:type="dcterms:W3CDTF">2023-09-15T07:06:00Z</dcterms:modified>
</cp:coreProperties>
</file>